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43AA" w:rsidRDefault="00BB031E" w:rsidP="00BB031E">
      <w:pPr>
        <w:jc w:val="center"/>
        <w:rPr>
          <w:rFonts w:ascii="Verdana" w:hAnsi="Verdana"/>
          <w:b/>
          <w:bCs/>
        </w:rPr>
      </w:pPr>
      <w:r w:rsidRPr="00BB031E">
        <w:rPr>
          <w:rFonts w:ascii="Verdana" w:hAnsi="Verdana"/>
          <w:b/>
          <w:bCs/>
        </w:rPr>
        <w:t>ALYTH HALLS CONDITIONS OF LET</w:t>
      </w:r>
    </w:p>
    <w:p w:rsidR="00BB031E" w:rsidRDefault="00BB031E" w:rsidP="00BB031E">
      <w:pPr>
        <w:jc w:val="center"/>
        <w:rPr>
          <w:rFonts w:ascii="Verdana" w:hAnsi="Verdana"/>
          <w:b/>
          <w:bCs/>
        </w:rPr>
      </w:pPr>
    </w:p>
    <w:p w:rsidR="00BB031E" w:rsidRDefault="00BB031E" w:rsidP="00BB031E">
      <w:pPr>
        <w:jc w:val="center"/>
        <w:rPr>
          <w:rFonts w:ascii="Verdana" w:hAnsi="Verdana"/>
          <w:b/>
          <w:bCs/>
        </w:rPr>
      </w:pPr>
    </w:p>
    <w:p w:rsidR="00BB031E" w:rsidRDefault="00BB031E" w:rsidP="00BB031E">
      <w:pPr>
        <w:jc w:val="center"/>
        <w:rPr>
          <w:rFonts w:ascii="Verdana" w:hAnsi="Verdana"/>
          <w:b/>
          <w:bCs/>
        </w:rPr>
      </w:pPr>
    </w:p>
    <w:p w:rsidR="00BB031E" w:rsidRDefault="00BB031E" w:rsidP="00BB031E">
      <w:pPr>
        <w:jc w:val="center"/>
        <w:rPr>
          <w:rFonts w:ascii="Verdana" w:hAnsi="Verdana"/>
        </w:rPr>
      </w:pPr>
      <w:r w:rsidRPr="00BB031E">
        <w:rPr>
          <w:rFonts w:ascii="Verdana" w:hAnsi="Verdana"/>
        </w:rPr>
        <w:t xml:space="preserve">These Conditions of Let form a contract of hire and apply to all bookings for </w:t>
      </w:r>
      <w:r>
        <w:rPr>
          <w:rFonts w:ascii="Verdana" w:hAnsi="Verdana"/>
        </w:rPr>
        <w:t>The Alyth</w:t>
      </w:r>
      <w:r w:rsidRPr="00BB031E">
        <w:rPr>
          <w:rFonts w:ascii="Verdana" w:hAnsi="Verdana"/>
        </w:rPr>
        <w:t xml:space="preserve"> Hall</w:t>
      </w:r>
      <w:r>
        <w:rPr>
          <w:rFonts w:ascii="Verdana" w:hAnsi="Verdana"/>
        </w:rPr>
        <w:t>s</w:t>
      </w:r>
      <w:r w:rsidRPr="00BB031E">
        <w:rPr>
          <w:rFonts w:ascii="Verdana" w:hAnsi="Verdana"/>
        </w:rPr>
        <w:t>.</w:t>
      </w:r>
    </w:p>
    <w:p w:rsidR="00BB031E" w:rsidRDefault="00BB031E" w:rsidP="00BB031E">
      <w:pPr>
        <w:jc w:val="center"/>
        <w:rPr>
          <w:rFonts w:ascii="Verdana" w:hAnsi="Verdana"/>
        </w:rPr>
      </w:pPr>
      <w:r>
        <w:rPr>
          <w:rFonts w:ascii="Verdana" w:hAnsi="Verdana"/>
        </w:rPr>
        <w:t>Full compliance with these conditions is necessary to satisfy the requirements of the public entertainments license.</w:t>
      </w:r>
    </w:p>
    <w:p w:rsidR="00BB031E" w:rsidRDefault="00BB031E" w:rsidP="00BB031E">
      <w:pPr>
        <w:jc w:val="center"/>
        <w:rPr>
          <w:rFonts w:ascii="Verdana" w:hAnsi="Verdana"/>
        </w:rPr>
      </w:pPr>
    </w:p>
    <w:p w:rsidR="00BF0323" w:rsidRDefault="00BF0323" w:rsidP="00BF0323">
      <w:pPr>
        <w:rPr>
          <w:rFonts w:ascii="Verdana" w:hAnsi="Verdana"/>
        </w:rPr>
      </w:pPr>
      <w:r w:rsidRPr="00BF0323">
        <w:rPr>
          <w:rFonts w:ascii="Verdana" w:hAnsi="Verdana"/>
          <w:b/>
          <w:bCs/>
        </w:rPr>
        <w:t>It is important that you read these Conditions of Let fully, as they require you to accept specific responsibilities and liabilities. It is your responsibility to fully understand what is required</w:t>
      </w:r>
      <w:r w:rsidRPr="00BF0323">
        <w:rPr>
          <w:rFonts w:ascii="Verdana" w:hAnsi="Verdana"/>
        </w:rPr>
        <w:t> – please ask the Booking Secretary if you are unclear.</w:t>
      </w:r>
    </w:p>
    <w:p w:rsidR="00BF0323" w:rsidRPr="00BF0323" w:rsidRDefault="00BF0323" w:rsidP="00BF0323">
      <w:pPr>
        <w:rPr>
          <w:rFonts w:ascii="Verdana" w:hAnsi="Verdana"/>
        </w:rPr>
      </w:pPr>
    </w:p>
    <w:p w:rsidR="00BF0323" w:rsidRDefault="00BF0323" w:rsidP="00BF0323">
      <w:pPr>
        <w:rPr>
          <w:rFonts w:ascii="Verdana" w:hAnsi="Verdana"/>
        </w:rPr>
      </w:pPr>
      <w:r w:rsidRPr="00BF0323">
        <w:rPr>
          <w:rFonts w:ascii="Verdana" w:hAnsi="Verdana"/>
        </w:rPr>
        <w:t>The Contract of Let takes effect from receipt of full payment.  </w:t>
      </w:r>
    </w:p>
    <w:p w:rsidR="00BF0323" w:rsidRDefault="00BF0323" w:rsidP="00BF0323">
      <w:pPr>
        <w:rPr>
          <w:rFonts w:ascii="Verdana" w:hAnsi="Verdana"/>
        </w:rPr>
      </w:pPr>
    </w:p>
    <w:p w:rsidR="00BF0323" w:rsidRDefault="00BF0323" w:rsidP="00BF0323">
      <w:pPr>
        <w:rPr>
          <w:rFonts w:ascii="Verdana" w:hAnsi="Verdana"/>
        </w:rPr>
      </w:pPr>
    </w:p>
    <w:p w:rsidR="00BF0323" w:rsidRDefault="00BF0323" w:rsidP="00BF0323">
      <w:pPr>
        <w:rPr>
          <w:rFonts w:ascii="Verdana" w:hAnsi="Verdana"/>
          <w:b/>
          <w:bCs/>
        </w:rPr>
      </w:pPr>
      <w:r w:rsidRPr="00BF0323">
        <w:rPr>
          <w:rFonts w:ascii="Verdana" w:hAnsi="Verdana"/>
          <w:b/>
          <w:bCs/>
        </w:rPr>
        <w:t>General</w:t>
      </w:r>
    </w:p>
    <w:p w:rsidR="00BF0323" w:rsidRDefault="00BF0323" w:rsidP="00BF0323">
      <w:pPr>
        <w:rPr>
          <w:rFonts w:ascii="Verdana" w:hAnsi="Verdana"/>
          <w:b/>
          <w:bCs/>
        </w:rPr>
      </w:pPr>
    </w:p>
    <w:p w:rsidR="00BF0323" w:rsidRPr="00BF0323" w:rsidRDefault="00BF0323" w:rsidP="00BF0323">
      <w:pPr>
        <w:numPr>
          <w:ilvl w:val="0"/>
          <w:numId w:val="1"/>
        </w:numPr>
        <w:rPr>
          <w:rFonts w:ascii="Verdana" w:hAnsi="Verdana"/>
        </w:rPr>
      </w:pPr>
      <w:r w:rsidRPr="00BF0323">
        <w:rPr>
          <w:rFonts w:ascii="Verdana" w:hAnsi="Verdana"/>
        </w:rPr>
        <w:t>Any part of the building is available for hire for any lawful purpose, but the Hall</w:t>
      </w:r>
      <w:r>
        <w:rPr>
          <w:rFonts w:ascii="Verdana" w:hAnsi="Verdana"/>
        </w:rPr>
        <w:t>s</w:t>
      </w:r>
      <w:r w:rsidRPr="00BF0323">
        <w:rPr>
          <w:rFonts w:ascii="Verdana" w:hAnsi="Verdana"/>
        </w:rPr>
        <w:t xml:space="preserve"> Management Committee reserves the right to refuse a booking request without giving any reason.</w:t>
      </w:r>
    </w:p>
    <w:p w:rsidR="00BF0323" w:rsidRPr="00BF0323" w:rsidRDefault="00BF0323" w:rsidP="00BF0323">
      <w:pPr>
        <w:numPr>
          <w:ilvl w:val="0"/>
          <w:numId w:val="3"/>
        </w:numPr>
        <w:rPr>
          <w:rFonts w:ascii="Verdana" w:hAnsi="Verdana"/>
        </w:rPr>
      </w:pPr>
      <w:r w:rsidRPr="00BF0323">
        <w:rPr>
          <w:rFonts w:ascii="Verdana" w:hAnsi="Verdana"/>
        </w:rPr>
        <w:t xml:space="preserve">Bookings for </w:t>
      </w:r>
      <w:r>
        <w:rPr>
          <w:rFonts w:ascii="Verdana" w:hAnsi="Verdana"/>
        </w:rPr>
        <w:t>Childre</w:t>
      </w:r>
      <w:r w:rsidR="001421F4">
        <w:rPr>
          <w:rFonts w:ascii="Verdana" w:hAnsi="Verdana"/>
        </w:rPr>
        <w:t>n</w:t>
      </w:r>
      <w:r>
        <w:rPr>
          <w:rFonts w:ascii="Verdana" w:hAnsi="Verdana"/>
        </w:rPr>
        <w:t>’s</w:t>
      </w:r>
      <w:r w:rsidRPr="00BF0323">
        <w:rPr>
          <w:rFonts w:ascii="Verdana" w:hAnsi="Verdana"/>
        </w:rPr>
        <w:t> Birthday parties are accepted at the Hall Management Committee’s discretion, and on the condition that the Hirer is in </w:t>
      </w:r>
      <w:r w:rsidR="00262819">
        <w:rPr>
          <w:rFonts w:ascii="Verdana" w:hAnsi="Verdana"/>
        </w:rPr>
        <w:t xml:space="preserve">a </w:t>
      </w:r>
      <w:r w:rsidRPr="00BF0323">
        <w:rPr>
          <w:rFonts w:ascii="Verdana" w:hAnsi="Verdana"/>
          <w:u w:val="single"/>
        </w:rPr>
        <w:t>supervisory capacity.</w:t>
      </w:r>
    </w:p>
    <w:p w:rsidR="00BF0323" w:rsidRPr="00BF0323" w:rsidRDefault="00BF0323" w:rsidP="00BF0323">
      <w:pPr>
        <w:numPr>
          <w:ilvl w:val="0"/>
          <w:numId w:val="4"/>
        </w:numPr>
        <w:rPr>
          <w:rFonts w:ascii="Verdana" w:hAnsi="Verdana"/>
        </w:rPr>
      </w:pPr>
      <w:r w:rsidRPr="00BF0323">
        <w:rPr>
          <w:rFonts w:ascii="Verdana" w:hAnsi="Verdana"/>
        </w:rPr>
        <w:t>In the event of a dispute arising regarding a booking/hire, the Hall Management Committee’s decision will be final and binding.</w:t>
      </w:r>
    </w:p>
    <w:p w:rsidR="00BF0323" w:rsidRPr="00BF0323" w:rsidRDefault="00BF0323" w:rsidP="00BF0323">
      <w:pPr>
        <w:numPr>
          <w:ilvl w:val="0"/>
          <w:numId w:val="5"/>
        </w:numPr>
        <w:rPr>
          <w:rFonts w:ascii="Verdana" w:hAnsi="Verdana"/>
        </w:rPr>
      </w:pPr>
      <w:r w:rsidRPr="00BF0323">
        <w:rPr>
          <w:rFonts w:ascii="Verdana" w:hAnsi="Verdana"/>
        </w:rPr>
        <w:t>The Hall Management Committee reserve the right to cancel the booking in the event of</w:t>
      </w:r>
    </w:p>
    <w:p w:rsidR="00BF0323" w:rsidRPr="00BF0323" w:rsidRDefault="00BF0323" w:rsidP="00BF0323">
      <w:pPr>
        <w:numPr>
          <w:ilvl w:val="1"/>
          <w:numId w:val="5"/>
        </w:numPr>
        <w:rPr>
          <w:rFonts w:ascii="Verdana" w:hAnsi="Verdana"/>
        </w:rPr>
      </w:pPr>
      <w:r w:rsidRPr="00BF0323">
        <w:rPr>
          <w:rFonts w:ascii="Verdana" w:hAnsi="Verdana"/>
        </w:rPr>
        <w:t>The premises being required for use as a Polling Station for a Parliamentary or Local Government election or by-election.</w:t>
      </w:r>
    </w:p>
    <w:p w:rsidR="00BF0323" w:rsidRDefault="00BF0323" w:rsidP="00BF0323">
      <w:pPr>
        <w:numPr>
          <w:ilvl w:val="1"/>
          <w:numId w:val="5"/>
        </w:numPr>
        <w:rPr>
          <w:rFonts w:ascii="Verdana" w:hAnsi="Verdana"/>
        </w:rPr>
      </w:pPr>
      <w:r w:rsidRPr="00BF0323">
        <w:rPr>
          <w:rFonts w:ascii="Verdana" w:hAnsi="Verdana"/>
        </w:rPr>
        <w:t>The Hall Management Committee reasonably considering that (</w:t>
      </w:r>
      <w:proofErr w:type="spellStart"/>
      <w:r w:rsidRPr="00BF0323">
        <w:rPr>
          <w:rFonts w:ascii="Verdana" w:hAnsi="Verdana"/>
        </w:rPr>
        <w:t>i</w:t>
      </w:r>
      <w:proofErr w:type="spellEnd"/>
      <w:r w:rsidRPr="00BF0323">
        <w:rPr>
          <w:rFonts w:ascii="Verdana" w:hAnsi="Verdana"/>
        </w:rPr>
        <w:t xml:space="preserve">) such hiring will lead to a breach of licensing conditions, if applicable, or other legal or statutory requirements, </w:t>
      </w:r>
    </w:p>
    <w:p w:rsidR="00BF0323" w:rsidRDefault="00BF0323" w:rsidP="00BF0323">
      <w:pPr>
        <w:ind w:left="1440"/>
        <w:rPr>
          <w:rFonts w:ascii="Verdana" w:hAnsi="Verdana"/>
        </w:rPr>
      </w:pPr>
      <w:r w:rsidRPr="00BF0323">
        <w:rPr>
          <w:rFonts w:ascii="Verdana" w:hAnsi="Verdana"/>
        </w:rPr>
        <w:t>or (ii) unlawful or unsuitable activities will take place at the premises as a result of this hiring.</w:t>
      </w:r>
    </w:p>
    <w:p w:rsidR="00BF0323" w:rsidRPr="00BF0323" w:rsidRDefault="00BF0323" w:rsidP="00BF0323">
      <w:pPr>
        <w:ind w:left="720"/>
        <w:rPr>
          <w:rFonts w:ascii="Verdana" w:hAnsi="Verdana"/>
        </w:rPr>
      </w:pPr>
      <w:r>
        <w:rPr>
          <w:rFonts w:ascii="Verdana" w:hAnsi="Verdana"/>
        </w:rPr>
        <w:t xml:space="preserve">    3. </w:t>
      </w:r>
      <w:r w:rsidRPr="00BF0323">
        <w:rPr>
          <w:rFonts w:ascii="Verdana" w:hAnsi="Verdana"/>
        </w:rPr>
        <w:t>The premises becoming unfit for the use intended by the Hirer.</w:t>
      </w:r>
    </w:p>
    <w:p w:rsidR="00BF0323" w:rsidRDefault="00BF0323" w:rsidP="00BF0323">
      <w:pPr>
        <w:ind w:left="720"/>
        <w:rPr>
          <w:rFonts w:ascii="Verdana" w:hAnsi="Verdana"/>
        </w:rPr>
      </w:pPr>
      <w:r>
        <w:rPr>
          <w:rFonts w:ascii="Verdana" w:hAnsi="Verdana"/>
        </w:rPr>
        <w:t xml:space="preserve">    4. </w:t>
      </w:r>
      <w:r w:rsidRPr="00BF0323">
        <w:rPr>
          <w:rFonts w:ascii="Verdana" w:hAnsi="Verdana"/>
        </w:rPr>
        <w:t xml:space="preserve">An emergency requiring use of the premises as a shelter for </w:t>
      </w:r>
    </w:p>
    <w:p w:rsidR="00BF0323" w:rsidRDefault="00BF0323" w:rsidP="00BF0323">
      <w:pPr>
        <w:ind w:left="720"/>
        <w:rPr>
          <w:rFonts w:ascii="Verdana" w:hAnsi="Verdana"/>
        </w:rPr>
      </w:pPr>
      <w:r>
        <w:rPr>
          <w:rFonts w:ascii="Verdana" w:hAnsi="Verdana"/>
        </w:rPr>
        <w:t xml:space="preserve">        </w:t>
      </w:r>
      <w:r w:rsidRPr="00BF0323">
        <w:rPr>
          <w:rFonts w:ascii="Verdana" w:hAnsi="Verdana"/>
        </w:rPr>
        <w:t>the victims of flooding, snowstorm, fire, explosion or those at</w:t>
      </w:r>
    </w:p>
    <w:p w:rsidR="00BF0323" w:rsidRPr="00BF0323" w:rsidRDefault="00BF0323" w:rsidP="00BF0323">
      <w:pPr>
        <w:ind w:left="720"/>
        <w:rPr>
          <w:rFonts w:ascii="Verdana" w:hAnsi="Verdana"/>
        </w:rPr>
      </w:pPr>
      <w:r>
        <w:rPr>
          <w:rFonts w:ascii="Verdana" w:hAnsi="Verdana"/>
        </w:rPr>
        <w:t xml:space="preserve">        risk of these or similar disasters.       </w:t>
      </w:r>
    </w:p>
    <w:p w:rsidR="00BF0323" w:rsidRDefault="00BF0323" w:rsidP="00BF0323">
      <w:pPr>
        <w:ind w:left="720"/>
        <w:rPr>
          <w:rFonts w:ascii="Verdana" w:hAnsi="Verdana"/>
        </w:rPr>
      </w:pPr>
      <w:r>
        <w:rPr>
          <w:rFonts w:ascii="Verdana" w:hAnsi="Verdana"/>
        </w:rPr>
        <w:t xml:space="preserve">    5. </w:t>
      </w:r>
      <w:r w:rsidRPr="00BF0323">
        <w:rPr>
          <w:rFonts w:ascii="Verdana" w:hAnsi="Verdana"/>
        </w:rPr>
        <w:t xml:space="preserve">The introduction of UK or Scottish Government Guidelines or </w:t>
      </w:r>
      <w:r>
        <w:rPr>
          <w:rFonts w:ascii="Verdana" w:hAnsi="Verdana"/>
        </w:rPr>
        <w:t xml:space="preserve">   </w:t>
      </w:r>
    </w:p>
    <w:p w:rsidR="00BF0323" w:rsidRDefault="00BF0323" w:rsidP="00BF0323">
      <w:pPr>
        <w:ind w:left="720"/>
        <w:rPr>
          <w:rFonts w:ascii="Verdana" w:hAnsi="Verdana"/>
        </w:rPr>
      </w:pPr>
      <w:r>
        <w:rPr>
          <w:rFonts w:ascii="Verdana" w:hAnsi="Verdana"/>
        </w:rPr>
        <w:t xml:space="preserve">        </w:t>
      </w:r>
      <w:r w:rsidRPr="00BF0323">
        <w:rPr>
          <w:rFonts w:ascii="Verdana" w:hAnsi="Verdana"/>
        </w:rPr>
        <w:t xml:space="preserve">Restrictions or legal requirements that mandate the closure or </w:t>
      </w:r>
      <w:r>
        <w:rPr>
          <w:rFonts w:ascii="Verdana" w:hAnsi="Verdana"/>
        </w:rPr>
        <w:t xml:space="preserve">   </w:t>
      </w:r>
    </w:p>
    <w:p w:rsidR="00BF0323" w:rsidRDefault="00BF0323" w:rsidP="00BF0323">
      <w:pPr>
        <w:ind w:left="720"/>
        <w:rPr>
          <w:rFonts w:ascii="Verdana" w:hAnsi="Verdana"/>
        </w:rPr>
      </w:pPr>
      <w:r>
        <w:rPr>
          <w:rFonts w:ascii="Verdana" w:hAnsi="Verdana"/>
        </w:rPr>
        <w:t xml:space="preserve">        The Hall or the prohibition of certain types of events (e.g.   </w:t>
      </w:r>
    </w:p>
    <w:p w:rsidR="00BF0323" w:rsidRPr="00BF0323" w:rsidRDefault="00BF0323" w:rsidP="00BF0323">
      <w:pPr>
        <w:ind w:left="720"/>
        <w:rPr>
          <w:rFonts w:ascii="Verdana" w:hAnsi="Verdana"/>
        </w:rPr>
      </w:pPr>
      <w:r>
        <w:rPr>
          <w:rFonts w:ascii="Verdana" w:hAnsi="Verdana"/>
        </w:rPr>
        <w:t xml:space="preserve">        Covid restrictions</w:t>
      </w:r>
      <w:r w:rsidR="00F94D5A">
        <w:rPr>
          <w:rFonts w:ascii="Verdana" w:hAnsi="Verdana"/>
        </w:rPr>
        <w:t>).</w:t>
      </w:r>
    </w:p>
    <w:p w:rsidR="00BF0323" w:rsidRPr="00BF0323" w:rsidRDefault="00BF0323" w:rsidP="00BF0323">
      <w:pPr>
        <w:rPr>
          <w:rFonts w:ascii="Verdana" w:hAnsi="Verdana"/>
        </w:rPr>
      </w:pPr>
    </w:p>
    <w:p w:rsidR="00B32FC9" w:rsidRDefault="00B32FC9" w:rsidP="00B32FC9">
      <w:pPr>
        <w:rPr>
          <w:rFonts w:ascii="Verdana" w:hAnsi="Verdana"/>
        </w:rPr>
      </w:pPr>
      <w:r w:rsidRPr="00B32FC9">
        <w:rPr>
          <w:rFonts w:ascii="Verdana" w:hAnsi="Verdana"/>
        </w:rPr>
        <w:t>In any such case the Hirer shall be entitled to a refund of any monies already paid, but the Hall s</w:t>
      </w:r>
      <w:r>
        <w:rPr>
          <w:rFonts w:ascii="Verdana" w:hAnsi="Verdana"/>
        </w:rPr>
        <w:t>h</w:t>
      </w:r>
      <w:r w:rsidRPr="00B32FC9">
        <w:rPr>
          <w:rFonts w:ascii="Verdana" w:hAnsi="Verdana"/>
        </w:rPr>
        <w:t xml:space="preserve">all not be liable to the Hirer for any resulting </w:t>
      </w:r>
      <w:r w:rsidRPr="00B32FC9">
        <w:rPr>
          <w:rFonts w:ascii="Verdana" w:hAnsi="Verdana"/>
        </w:rPr>
        <w:lastRenderedPageBreak/>
        <w:t>direct or indirect loss or damages whatsoever and its liability is restricted to the refund of said monies already paid.</w:t>
      </w:r>
    </w:p>
    <w:p w:rsidR="00B32FC9" w:rsidRPr="00B32FC9" w:rsidRDefault="00B32FC9" w:rsidP="00B32FC9">
      <w:pPr>
        <w:rPr>
          <w:rFonts w:ascii="Verdana" w:hAnsi="Verdana"/>
        </w:rPr>
      </w:pPr>
    </w:p>
    <w:p w:rsidR="00B32FC9" w:rsidRDefault="00B32FC9" w:rsidP="00B32FC9">
      <w:pPr>
        <w:numPr>
          <w:ilvl w:val="0"/>
          <w:numId w:val="7"/>
        </w:numPr>
        <w:rPr>
          <w:rFonts w:ascii="Verdana" w:hAnsi="Verdana"/>
        </w:rPr>
      </w:pPr>
      <w:r w:rsidRPr="00B32FC9">
        <w:rPr>
          <w:rFonts w:ascii="Verdana" w:hAnsi="Verdana"/>
        </w:rPr>
        <w:t>The Hall Management Committee reserve the right to amend the Contract of Let and Schedule of Hire Charges at any time.</w:t>
      </w:r>
    </w:p>
    <w:p w:rsidR="00B32FC9" w:rsidRPr="00B32FC9" w:rsidRDefault="00B32FC9" w:rsidP="00B32FC9">
      <w:pPr>
        <w:ind w:left="720"/>
        <w:rPr>
          <w:rFonts w:ascii="Verdana" w:hAnsi="Verdana"/>
        </w:rPr>
      </w:pPr>
    </w:p>
    <w:p w:rsidR="00B32FC9" w:rsidRPr="00446DAE" w:rsidRDefault="00B32FC9" w:rsidP="00B32FC9">
      <w:pPr>
        <w:numPr>
          <w:ilvl w:val="0"/>
          <w:numId w:val="8"/>
        </w:numPr>
        <w:rPr>
          <w:rFonts w:ascii="Verdana" w:hAnsi="Verdana"/>
        </w:rPr>
      </w:pPr>
      <w:r w:rsidRPr="00B32FC9">
        <w:rPr>
          <w:rFonts w:ascii="Verdana" w:hAnsi="Verdana"/>
          <w:b/>
          <w:bCs/>
        </w:rPr>
        <w:t>Under the terms of the Hall’s Public Entertainment Licence, events at the Hall should end by 12 Midnight at the latest</w:t>
      </w:r>
      <w:r>
        <w:rPr>
          <w:rFonts w:ascii="Verdana" w:hAnsi="Verdana"/>
          <w:b/>
          <w:bCs/>
        </w:rPr>
        <w:t>.</w:t>
      </w:r>
    </w:p>
    <w:p w:rsidR="00446DAE" w:rsidRDefault="00446DAE" w:rsidP="00446DAE">
      <w:pPr>
        <w:rPr>
          <w:rFonts w:ascii="Verdana" w:hAnsi="Verdana"/>
          <w:b/>
          <w:bCs/>
        </w:rPr>
      </w:pPr>
    </w:p>
    <w:p w:rsidR="00446DAE" w:rsidRDefault="00446DAE" w:rsidP="00446DAE">
      <w:pPr>
        <w:rPr>
          <w:rFonts w:ascii="Verdana" w:hAnsi="Verdana"/>
          <w:b/>
          <w:bCs/>
        </w:rPr>
      </w:pPr>
    </w:p>
    <w:p w:rsidR="00446DAE" w:rsidRDefault="00446DAE" w:rsidP="00446DAE">
      <w:pPr>
        <w:rPr>
          <w:rFonts w:ascii="Verdana" w:hAnsi="Verdana"/>
          <w:b/>
          <w:bCs/>
        </w:rPr>
      </w:pPr>
    </w:p>
    <w:p w:rsidR="00446DAE" w:rsidRPr="00446DAE" w:rsidRDefault="00446DAE" w:rsidP="00446DAE">
      <w:pPr>
        <w:rPr>
          <w:rFonts w:ascii="Verdana" w:hAnsi="Verdana"/>
          <w:b/>
          <w:bCs/>
        </w:rPr>
      </w:pPr>
      <w:r w:rsidRPr="00446DAE">
        <w:rPr>
          <w:rFonts w:ascii="Verdana" w:hAnsi="Verdana"/>
          <w:b/>
          <w:bCs/>
        </w:rPr>
        <w:t>Charges &amp; Cancellations:</w:t>
      </w:r>
    </w:p>
    <w:p w:rsidR="00446DAE" w:rsidRPr="00446DAE" w:rsidRDefault="00446DAE" w:rsidP="00446DAE">
      <w:pPr>
        <w:rPr>
          <w:rFonts w:ascii="Verdana" w:hAnsi="Verdana"/>
        </w:rPr>
      </w:pPr>
    </w:p>
    <w:p w:rsidR="00446DAE" w:rsidRPr="00446DAE" w:rsidRDefault="00446DAE" w:rsidP="00446DAE">
      <w:pPr>
        <w:numPr>
          <w:ilvl w:val="0"/>
          <w:numId w:val="9"/>
        </w:numPr>
        <w:rPr>
          <w:rFonts w:ascii="Verdana" w:hAnsi="Verdana"/>
        </w:rPr>
      </w:pPr>
      <w:r w:rsidRPr="00446DAE">
        <w:rPr>
          <w:rFonts w:ascii="Verdana" w:hAnsi="Verdana"/>
          <w:b/>
          <w:bCs/>
        </w:rPr>
        <w:t>The hire charge must be paid to the Hall Treasurer in full at least seven days prior to the date of hire. </w:t>
      </w:r>
    </w:p>
    <w:p w:rsidR="00446DAE" w:rsidRPr="00446DAE" w:rsidRDefault="00446DAE" w:rsidP="00446DAE">
      <w:pPr>
        <w:numPr>
          <w:ilvl w:val="0"/>
          <w:numId w:val="10"/>
        </w:numPr>
        <w:rPr>
          <w:rFonts w:ascii="Verdana" w:hAnsi="Verdana"/>
        </w:rPr>
      </w:pPr>
      <w:r w:rsidRPr="00446DAE">
        <w:rPr>
          <w:rFonts w:ascii="Verdana" w:hAnsi="Verdana"/>
        </w:rPr>
        <w:t>Access to the Hall </w:t>
      </w:r>
      <w:r w:rsidRPr="00446DAE">
        <w:rPr>
          <w:rFonts w:ascii="Verdana" w:hAnsi="Verdana"/>
          <w:u w:val="single"/>
        </w:rPr>
        <w:t>will not be granted without payment being made</w:t>
      </w:r>
      <w:r w:rsidRPr="00446DAE">
        <w:rPr>
          <w:rFonts w:ascii="Verdana" w:hAnsi="Verdana"/>
        </w:rPr>
        <w:t> (NB: for payment for hire by cheque you must allow a period of an additional five working days in order that cleared funds are available seven days prior to hire commencing).</w:t>
      </w:r>
    </w:p>
    <w:p w:rsidR="00446DAE" w:rsidRPr="00446DAE" w:rsidRDefault="00446DAE" w:rsidP="00446DAE">
      <w:pPr>
        <w:numPr>
          <w:ilvl w:val="0"/>
          <w:numId w:val="11"/>
        </w:numPr>
        <w:rPr>
          <w:rFonts w:ascii="Verdana" w:hAnsi="Verdana"/>
        </w:rPr>
      </w:pPr>
      <w:r w:rsidRPr="00446DAE">
        <w:rPr>
          <w:rFonts w:ascii="Verdana" w:hAnsi="Verdana"/>
        </w:rPr>
        <w:t>The exception to the above is strictly for Regular User Group Hirers who will be invoiced quarterly in arrears</w:t>
      </w:r>
      <w:r>
        <w:rPr>
          <w:rFonts w:ascii="Verdana" w:hAnsi="Verdana"/>
        </w:rPr>
        <w:t xml:space="preserve">, also </w:t>
      </w:r>
      <w:r w:rsidRPr="00446DAE">
        <w:rPr>
          <w:rFonts w:ascii="Verdana" w:hAnsi="Verdana"/>
        </w:rPr>
        <w:t>Clubs and known individuals who have booked the Hall on a number of occasions previously, who will be invoiced monthly in arrears at the discretion of the Hall Treasurer. Payment terms are strictly 14 days from the date of invoice.</w:t>
      </w:r>
    </w:p>
    <w:p w:rsidR="00446DAE" w:rsidRPr="00446DAE" w:rsidRDefault="00446DAE" w:rsidP="00446DAE">
      <w:pPr>
        <w:numPr>
          <w:ilvl w:val="0"/>
          <w:numId w:val="12"/>
        </w:numPr>
        <w:rPr>
          <w:rFonts w:ascii="Verdana" w:hAnsi="Verdana"/>
        </w:rPr>
      </w:pPr>
      <w:r w:rsidRPr="00446DAE">
        <w:rPr>
          <w:rFonts w:ascii="Verdana" w:hAnsi="Verdana"/>
        </w:rPr>
        <w:t>For wedding receptions and longer or bespoke hires the rates are to be agreed separately with the Bookings Secretary.</w:t>
      </w:r>
    </w:p>
    <w:p w:rsidR="00446DAE" w:rsidRPr="00446DAE" w:rsidRDefault="00446DAE" w:rsidP="00446DAE">
      <w:pPr>
        <w:numPr>
          <w:ilvl w:val="0"/>
          <w:numId w:val="13"/>
        </w:numPr>
        <w:rPr>
          <w:rFonts w:ascii="Verdana" w:hAnsi="Verdana"/>
        </w:rPr>
      </w:pPr>
      <w:r w:rsidRPr="00446DAE">
        <w:rPr>
          <w:rFonts w:ascii="Verdana" w:hAnsi="Verdana"/>
        </w:rPr>
        <w:t>Hirers may cancel bookings by giving at least one week’s notice.</w:t>
      </w:r>
    </w:p>
    <w:p w:rsidR="00446DAE" w:rsidRPr="00A469B5" w:rsidRDefault="00446DAE" w:rsidP="00446DAE">
      <w:pPr>
        <w:numPr>
          <w:ilvl w:val="0"/>
          <w:numId w:val="14"/>
        </w:numPr>
        <w:rPr>
          <w:rFonts w:ascii="Verdana" w:hAnsi="Verdana"/>
        </w:rPr>
      </w:pPr>
      <w:r w:rsidRPr="00446DAE">
        <w:rPr>
          <w:rFonts w:ascii="Verdana" w:hAnsi="Verdana"/>
        </w:rPr>
        <w:t>Cancellations made with less than one week’s notice are liable to a payment of the whole hiring charge</w:t>
      </w:r>
      <w:r w:rsidRPr="00446DAE">
        <w:rPr>
          <w:rFonts w:ascii="Verdana" w:hAnsi="Verdana"/>
          <w:u w:val="single"/>
        </w:rPr>
        <w:t>.</w:t>
      </w:r>
    </w:p>
    <w:p w:rsidR="00A469B5" w:rsidRDefault="00A469B5" w:rsidP="00A469B5">
      <w:pPr>
        <w:rPr>
          <w:rFonts w:ascii="Verdana" w:hAnsi="Verdana"/>
          <w:u w:val="single"/>
        </w:rPr>
      </w:pPr>
    </w:p>
    <w:p w:rsidR="00A469B5" w:rsidRDefault="00A469B5" w:rsidP="00A469B5">
      <w:pPr>
        <w:rPr>
          <w:rFonts w:ascii="Verdana" w:hAnsi="Verdana"/>
          <w:u w:val="single"/>
        </w:rPr>
      </w:pPr>
    </w:p>
    <w:p w:rsidR="00A469B5" w:rsidRPr="00A469B5" w:rsidRDefault="00A469B5" w:rsidP="00A469B5">
      <w:pPr>
        <w:rPr>
          <w:rFonts w:ascii="Verdana" w:hAnsi="Verdana"/>
          <w:b/>
          <w:bCs/>
        </w:rPr>
      </w:pPr>
      <w:r w:rsidRPr="00A469B5">
        <w:rPr>
          <w:rFonts w:ascii="Verdana" w:hAnsi="Verdana"/>
          <w:b/>
          <w:bCs/>
        </w:rPr>
        <w:t>Recoverable Deposits</w:t>
      </w:r>
    </w:p>
    <w:p w:rsidR="00A469B5" w:rsidRDefault="00A469B5" w:rsidP="00A469B5">
      <w:pPr>
        <w:rPr>
          <w:rFonts w:ascii="Verdana" w:hAnsi="Verdana"/>
          <w:u w:val="single"/>
        </w:rPr>
      </w:pPr>
    </w:p>
    <w:p w:rsidR="0078232F" w:rsidRDefault="00A469B5" w:rsidP="0078232F">
      <w:pPr>
        <w:pStyle w:val="ListParagraph"/>
        <w:numPr>
          <w:ilvl w:val="0"/>
          <w:numId w:val="16"/>
        </w:numPr>
        <w:rPr>
          <w:rFonts w:ascii="Verdana" w:hAnsi="Verdana"/>
        </w:rPr>
      </w:pPr>
      <w:r w:rsidRPr="00A469B5">
        <w:rPr>
          <w:rFonts w:ascii="Verdana" w:hAnsi="Verdana"/>
        </w:rPr>
        <w:t>A recoverable deposit of up to £</w:t>
      </w:r>
      <w:r w:rsidR="007E79C3">
        <w:rPr>
          <w:rFonts w:ascii="Verdana" w:hAnsi="Verdana"/>
        </w:rPr>
        <w:t>50</w:t>
      </w:r>
      <w:r w:rsidRPr="00A469B5">
        <w:rPr>
          <w:rFonts w:ascii="Verdana" w:hAnsi="Verdana"/>
        </w:rPr>
        <w:t>0 will be required at the discretion of the Halls Committee.</w:t>
      </w:r>
      <w:r>
        <w:rPr>
          <w:rFonts w:ascii="Verdana" w:hAnsi="Verdana"/>
        </w:rPr>
        <w:t xml:space="preserve"> This is to be paid at the same time as the hire charge – 7 days prior to the hire.</w:t>
      </w:r>
    </w:p>
    <w:p w:rsidR="009805A6" w:rsidRPr="009805A6" w:rsidRDefault="009805A6" w:rsidP="009805A6">
      <w:pPr>
        <w:pStyle w:val="ListParagraph"/>
        <w:numPr>
          <w:ilvl w:val="0"/>
          <w:numId w:val="16"/>
        </w:numPr>
        <w:rPr>
          <w:rFonts w:ascii="Verdana" w:hAnsi="Verdana"/>
        </w:rPr>
      </w:pPr>
      <w:r w:rsidRPr="009805A6">
        <w:rPr>
          <w:rFonts w:ascii="Verdana" w:hAnsi="Verdana"/>
        </w:rPr>
        <w:t>The Hall should be left as it was found and all lights switched off.</w:t>
      </w:r>
    </w:p>
    <w:p w:rsidR="009805A6" w:rsidRPr="009805A6" w:rsidRDefault="009805A6" w:rsidP="009805A6">
      <w:pPr>
        <w:pStyle w:val="ListParagraph"/>
        <w:numPr>
          <w:ilvl w:val="0"/>
          <w:numId w:val="16"/>
        </w:numPr>
        <w:rPr>
          <w:rFonts w:ascii="Verdana" w:hAnsi="Verdana"/>
        </w:rPr>
      </w:pPr>
      <w:r w:rsidRPr="009805A6">
        <w:rPr>
          <w:rFonts w:ascii="Verdana" w:hAnsi="Verdana"/>
        </w:rPr>
        <w:t>Any damage to the Hall premises or grounds, or any breakages of equipment or crockery must be reported to the Hall Keeper and paid for.</w:t>
      </w:r>
    </w:p>
    <w:p w:rsidR="009805A6" w:rsidRPr="009805A6" w:rsidRDefault="009805A6" w:rsidP="009805A6">
      <w:pPr>
        <w:pStyle w:val="ListParagraph"/>
        <w:numPr>
          <w:ilvl w:val="0"/>
          <w:numId w:val="16"/>
        </w:numPr>
        <w:rPr>
          <w:rFonts w:ascii="Verdana" w:hAnsi="Verdana"/>
        </w:rPr>
      </w:pPr>
      <w:r w:rsidRPr="009805A6">
        <w:rPr>
          <w:rFonts w:ascii="Verdana" w:hAnsi="Verdana"/>
        </w:rPr>
        <w:t>The Hall Committee reserves the right to invoice for additional surcharges, e.g. for cleaning if the Hall is not left in a suitable condition or if breakages are not reported.</w:t>
      </w:r>
    </w:p>
    <w:p w:rsidR="009805A6" w:rsidRPr="009805A6" w:rsidRDefault="009805A6" w:rsidP="009805A6">
      <w:pPr>
        <w:ind w:left="360"/>
        <w:rPr>
          <w:rFonts w:ascii="Verdana" w:hAnsi="Verdana"/>
        </w:rPr>
      </w:pPr>
    </w:p>
    <w:p w:rsidR="00446DAE" w:rsidRPr="00446DAE" w:rsidRDefault="00446DAE" w:rsidP="00446DAE">
      <w:pPr>
        <w:rPr>
          <w:rFonts w:ascii="Verdana" w:hAnsi="Verdana"/>
        </w:rPr>
      </w:pPr>
    </w:p>
    <w:p w:rsidR="00446DAE" w:rsidRPr="00B32FC9" w:rsidRDefault="00446DAE" w:rsidP="00446DAE">
      <w:pPr>
        <w:rPr>
          <w:rFonts w:ascii="Verdana" w:hAnsi="Verdana"/>
        </w:rPr>
      </w:pPr>
    </w:p>
    <w:p w:rsidR="00B32FC9" w:rsidRPr="00B32FC9" w:rsidRDefault="00B32FC9" w:rsidP="00B32FC9">
      <w:pPr>
        <w:rPr>
          <w:rFonts w:ascii="Verdana" w:hAnsi="Verdana"/>
        </w:rPr>
      </w:pPr>
    </w:p>
    <w:p w:rsidR="0078232F" w:rsidRPr="00D32F92" w:rsidRDefault="0078232F" w:rsidP="0078232F">
      <w:pPr>
        <w:rPr>
          <w:rFonts w:ascii="Verdana" w:hAnsi="Verdana"/>
          <w:b/>
          <w:bCs/>
        </w:rPr>
      </w:pPr>
      <w:r w:rsidRPr="0078232F">
        <w:rPr>
          <w:rFonts w:ascii="Verdana" w:hAnsi="Verdana"/>
          <w:b/>
          <w:bCs/>
        </w:rPr>
        <w:t>Licensing:</w:t>
      </w:r>
    </w:p>
    <w:p w:rsidR="0078232F" w:rsidRPr="0078232F" w:rsidRDefault="0078232F" w:rsidP="0078232F">
      <w:pPr>
        <w:rPr>
          <w:rFonts w:ascii="Verdana" w:hAnsi="Verdana"/>
        </w:rPr>
      </w:pPr>
    </w:p>
    <w:p w:rsidR="0078232F" w:rsidRPr="0078232F" w:rsidRDefault="0078232F" w:rsidP="0078232F">
      <w:pPr>
        <w:numPr>
          <w:ilvl w:val="0"/>
          <w:numId w:val="17"/>
        </w:numPr>
        <w:rPr>
          <w:rFonts w:ascii="Verdana" w:hAnsi="Verdana"/>
        </w:rPr>
      </w:pPr>
      <w:r w:rsidRPr="0078232F">
        <w:rPr>
          <w:rFonts w:ascii="Verdana" w:hAnsi="Verdana"/>
          <w:b/>
          <w:bCs/>
        </w:rPr>
        <w:t>The Hirer shall ensure that nothing is done on or in relation to the premises in contravention of the law relating to gaming, betting and lotteries.</w:t>
      </w:r>
    </w:p>
    <w:p w:rsidR="0078232F" w:rsidRPr="0078232F" w:rsidRDefault="00222A6B" w:rsidP="0078232F">
      <w:pPr>
        <w:numPr>
          <w:ilvl w:val="0"/>
          <w:numId w:val="18"/>
        </w:numPr>
        <w:rPr>
          <w:rFonts w:ascii="Verdana" w:hAnsi="Verdana"/>
        </w:rPr>
      </w:pPr>
      <w:r>
        <w:rPr>
          <w:rFonts w:ascii="Verdana" w:hAnsi="Verdana"/>
        </w:rPr>
        <w:t>Alyth Halls</w:t>
      </w:r>
      <w:r w:rsidR="0078232F" w:rsidRPr="0078232F">
        <w:rPr>
          <w:rFonts w:ascii="Verdana" w:hAnsi="Verdana"/>
        </w:rPr>
        <w:t xml:space="preserve"> holds a Public Entertainment Licence</w:t>
      </w:r>
      <w:r>
        <w:rPr>
          <w:rFonts w:ascii="Verdana" w:hAnsi="Verdana"/>
        </w:rPr>
        <w:t xml:space="preserve">. </w:t>
      </w:r>
      <w:r w:rsidR="0078232F" w:rsidRPr="0078232F">
        <w:rPr>
          <w:rFonts w:ascii="Verdana" w:hAnsi="Verdana"/>
        </w:rPr>
        <w:t>It does </w:t>
      </w:r>
      <w:r w:rsidR="0078232F" w:rsidRPr="0078232F">
        <w:rPr>
          <w:rFonts w:ascii="Verdana" w:hAnsi="Verdana"/>
          <w:u w:val="single"/>
        </w:rPr>
        <w:t>not</w:t>
      </w:r>
      <w:r w:rsidR="0078232F" w:rsidRPr="0078232F">
        <w:rPr>
          <w:rFonts w:ascii="Verdana" w:hAnsi="Verdana"/>
        </w:rPr>
        <w:t> hold an alcohol licence.</w:t>
      </w:r>
    </w:p>
    <w:p w:rsidR="0078232F" w:rsidRDefault="0078232F" w:rsidP="0078232F">
      <w:pPr>
        <w:numPr>
          <w:ilvl w:val="0"/>
          <w:numId w:val="19"/>
        </w:numPr>
        <w:rPr>
          <w:rFonts w:ascii="Verdana" w:hAnsi="Verdana"/>
        </w:rPr>
      </w:pPr>
      <w:r w:rsidRPr="0078232F">
        <w:rPr>
          <w:rFonts w:ascii="Verdana" w:hAnsi="Verdana"/>
        </w:rPr>
        <w:t>The Hirer is responsible for ensuring any licences which may be required are in place and the conditions of such are adhered to (e.g. alcohol, gambling, trading or food hygiene). Hirers should ensure that they have the appropriate premises licences for any hire to show films. If required, please contact Perth &amp; Kinross Council Licensing Department for advice on requirements.</w:t>
      </w:r>
    </w:p>
    <w:p w:rsidR="00E92A15" w:rsidRDefault="00E92A15" w:rsidP="00E92A15">
      <w:pPr>
        <w:rPr>
          <w:rFonts w:ascii="Verdana" w:hAnsi="Verdana"/>
        </w:rPr>
      </w:pPr>
    </w:p>
    <w:p w:rsidR="00E92A15" w:rsidRDefault="00E92A15" w:rsidP="00E92A15">
      <w:pPr>
        <w:rPr>
          <w:rFonts w:ascii="Verdana" w:hAnsi="Verdana"/>
          <w:b/>
          <w:bCs/>
        </w:rPr>
      </w:pPr>
      <w:r w:rsidRPr="00CB531E">
        <w:rPr>
          <w:rFonts w:ascii="Verdana" w:hAnsi="Verdana"/>
          <w:b/>
          <w:bCs/>
        </w:rPr>
        <w:t>Hall Keeper’s responsibilities</w:t>
      </w:r>
      <w:r w:rsidR="00CB531E" w:rsidRPr="00CB531E">
        <w:rPr>
          <w:rFonts w:ascii="Verdana" w:hAnsi="Verdana"/>
          <w:b/>
          <w:bCs/>
        </w:rPr>
        <w:t>:</w:t>
      </w:r>
    </w:p>
    <w:p w:rsidR="00CB531E" w:rsidRPr="00CB531E" w:rsidRDefault="00CB531E" w:rsidP="00CB531E">
      <w:pPr>
        <w:rPr>
          <w:rFonts w:ascii="Verdana" w:hAnsi="Verdana"/>
        </w:rPr>
      </w:pPr>
    </w:p>
    <w:p w:rsidR="00CB531E" w:rsidRPr="00CB531E" w:rsidRDefault="00CB531E" w:rsidP="00CB531E">
      <w:pPr>
        <w:rPr>
          <w:rFonts w:ascii="Verdana" w:hAnsi="Verdana"/>
        </w:rPr>
      </w:pPr>
      <w:r w:rsidRPr="00CB531E">
        <w:rPr>
          <w:rFonts w:ascii="Verdana" w:hAnsi="Verdana"/>
        </w:rPr>
        <w:t xml:space="preserve">The Hall keeper and AHC </w:t>
      </w:r>
      <w:r w:rsidR="00C57C5D">
        <w:rPr>
          <w:rFonts w:ascii="Verdana" w:hAnsi="Verdana"/>
        </w:rPr>
        <w:t xml:space="preserve">committee </w:t>
      </w:r>
      <w:r w:rsidRPr="00CB531E">
        <w:rPr>
          <w:rFonts w:ascii="Verdana" w:hAnsi="Verdana"/>
        </w:rPr>
        <w:t xml:space="preserve">members retain authority over the building and any functions, all requests made by </w:t>
      </w:r>
      <w:r w:rsidR="00C57C5D">
        <w:rPr>
          <w:rFonts w:ascii="Verdana" w:hAnsi="Verdana"/>
        </w:rPr>
        <w:t>them</w:t>
      </w:r>
      <w:r w:rsidRPr="00CB531E">
        <w:rPr>
          <w:rFonts w:ascii="Verdana" w:hAnsi="Verdana"/>
        </w:rPr>
        <w:t xml:space="preserve"> must be immediately adhered to. </w:t>
      </w:r>
    </w:p>
    <w:p w:rsidR="00CB531E" w:rsidRPr="00CB531E" w:rsidRDefault="00CB531E" w:rsidP="00CB531E">
      <w:pPr>
        <w:rPr>
          <w:rFonts w:ascii="Verdana" w:hAnsi="Verdana"/>
        </w:rPr>
      </w:pPr>
      <w:r w:rsidRPr="00CB531E">
        <w:rPr>
          <w:rFonts w:ascii="Verdana" w:hAnsi="Verdana"/>
        </w:rPr>
        <w:t xml:space="preserve">Full compliance with these </w:t>
      </w:r>
      <w:r>
        <w:rPr>
          <w:rFonts w:ascii="Verdana" w:hAnsi="Verdana"/>
        </w:rPr>
        <w:t>requests is</w:t>
      </w:r>
      <w:r w:rsidRPr="00CB531E">
        <w:rPr>
          <w:rFonts w:ascii="Verdana" w:hAnsi="Verdana"/>
        </w:rPr>
        <w:t xml:space="preserve"> necessary to satisfy the requirements of the public entertainments licence. </w:t>
      </w:r>
    </w:p>
    <w:p w:rsidR="00CB531E" w:rsidRPr="00CB531E" w:rsidRDefault="00CB531E" w:rsidP="00CB531E">
      <w:pPr>
        <w:rPr>
          <w:rFonts w:ascii="Verdana" w:hAnsi="Verdana"/>
        </w:rPr>
      </w:pPr>
      <w:r w:rsidRPr="00CB531E">
        <w:rPr>
          <w:rFonts w:ascii="Verdana" w:hAnsi="Verdana"/>
        </w:rPr>
        <w:t>If in the opinion of the hall keeper or an A</w:t>
      </w:r>
      <w:r>
        <w:rPr>
          <w:rFonts w:ascii="Verdana" w:hAnsi="Verdana"/>
        </w:rPr>
        <w:t xml:space="preserve">HC </w:t>
      </w:r>
      <w:r w:rsidRPr="00CB531E">
        <w:rPr>
          <w:rFonts w:ascii="Verdana" w:hAnsi="Verdana"/>
        </w:rPr>
        <w:t>representative</w:t>
      </w:r>
      <w:r>
        <w:rPr>
          <w:rFonts w:ascii="Verdana" w:hAnsi="Verdana"/>
        </w:rPr>
        <w:t>,</w:t>
      </w:r>
      <w:r w:rsidRPr="00CB531E">
        <w:rPr>
          <w:rFonts w:ascii="Verdana" w:hAnsi="Verdana"/>
        </w:rPr>
        <w:t xml:space="preserve"> it appears an event is not under the full control of the organiser at all times either personally or via s</w:t>
      </w:r>
      <w:r>
        <w:rPr>
          <w:rFonts w:ascii="Verdana" w:hAnsi="Verdana"/>
        </w:rPr>
        <w:t xml:space="preserve">tewards, </w:t>
      </w:r>
      <w:r w:rsidRPr="00CB531E">
        <w:rPr>
          <w:rFonts w:ascii="Verdana" w:hAnsi="Verdana"/>
        </w:rPr>
        <w:t xml:space="preserve">the police will be called to assist in curtailing the event. </w:t>
      </w:r>
      <w:r>
        <w:rPr>
          <w:rFonts w:ascii="Verdana" w:hAnsi="Verdana"/>
        </w:rPr>
        <w:t>T</w:t>
      </w:r>
      <w:r w:rsidRPr="00CB531E">
        <w:rPr>
          <w:rFonts w:ascii="Verdana" w:hAnsi="Verdana"/>
        </w:rPr>
        <w:t>his will ensure the safety and enjoyment of users.</w:t>
      </w:r>
    </w:p>
    <w:p w:rsidR="009C2B26" w:rsidRDefault="009C2B26" w:rsidP="009C2B26">
      <w:pPr>
        <w:rPr>
          <w:rFonts w:ascii="Verdana" w:hAnsi="Verdana"/>
        </w:rPr>
      </w:pPr>
    </w:p>
    <w:p w:rsidR="00D32F92" w:rsidRDefault="009C2B26" w:rsidP="00D32F92">
      <w:pPr>
        <w:rPr>
          <w:rFonts w:ascii="Verdana" w:hAnsi="Verdana"/>
        </w:rPr>
      </w:pPr>
      <w:r w:rsidRPr="00D32F92">
        <w:rPr>
          <w:rFonts w:ascii="Verdana" w:hAnsi="Verdana"/>
          <w:b/>
          <w:bCs/>
        </w:rPr>
        <w:t>Stewarding</w:t>
      </w:r>
      <w:r w:rsidR="008D6170">
        <w:rPr>
          <w:rFonts w:ascii="Verdana" w:hAnsi="Verdana"/>
          <w:b/>
          <w:bCs/>
        </w:rPr>
        <w:t xml:space="preserve"> -</w:t>
      </w:r>
      <w:r w:rsidR="00D32F92">
        <w:rPr>
          <w:rFonts w:ascii="Verdana" w:hAnsi="Verdana"/>
          <w:b/>
          <w:bCs/>
        </w:rPr>
        <w:t xml:space="preserve"> </w:t>
      </w:r>
      <w:r w:rsidR="00D32F92" w:rsidRPr="00D32F92">
        <w:rPr>
          <w:rFonts w:ascii="Verdana" w:hAnsi="Verdana"/>
          <w:b/>
          <w:bCs/>
        </w:rPr>
        <w:t xml:space="preserve">Main </w:t>
      </w:r>
      <w:r w:rsidR="008D6170">
        <w:rPr>
          <w:rFonts w:ascii="Verdana" w:hAnsi="Verdana"/>
          <w:b/>
          <w:bCs/>
        </w:rPr>
        <w:t>R</w:t>
      </w:r>
      <w:r w:rsidR="00D32F92" w:rsidRPr="00D32F92">
        <w:rPr>
          <w:rFonts w:ascii="Verdana" w:hAnsi="Verdana"/>
          <w:b/>
          <w:bCs/>
        </w:rPr>
        <w:t>esponsibilities</w:t>
      </w:r>
      <w:r w:rsidR="00D32F92">
        <w:rPr>
          <w:rFonts w:ascii="Verdana" w:hAnsi="Verdana"/>
          <w:b/>
          <w:bCs/>
        </w:rPr>
        <w:t xml:space="preserve"> to Include:</w:t>
      </w:r>
    </w:p>
    <w:p w:rsidR="00D32F92" w:rsidRDefault="00D32F92" w:rsidP="00D32F92">
      <w:pPr>
        <w:rPr>
          <w:rFonts w:ascii="Verdana" w:hAnsi="Verdana"/>
        </w:rPr>
      </w:pPr>
    </w:p>
    <w:p w:rsidR="00D32F92" w:rsidRDefault="00D32F92" w:rsidP="00D32F92">
      <w:pPr>
        <w:pStyle w:val="ListParagraph"/>
        <w:numPr>
          <w:ilvl w:val="0"/>
          <w:numId w:val="27"/>
        </w:numPr>
        <w:rPr>
          <w:rFonts w:ascii="Verdana" w:hAnsi="Verdana"/>
        </w:rPr>
      </w:pPr>
      <w:r>
        <w:rPr>
          <w:rFonts w:ascii="Verdana" w:hAnsi="Verdana"/>
        </w:rPr>
        <w:t>Ensuring compliance with Alyth Halls Committee’s no smoking policy</w:t>
      </w:r>
    </w:p>
    <w:p w:rsidR="00D32F92" w:rsidRDefault="00D32F92" w:rsidP="00D32F92">
      <w:pPr>
        <w:pStyle w:val="ListParagraph"/>
        <w:numPr>
          <w:ilvl w:val="0"/>
          <w:numId w:val="27"/>
        </w:numPr>
        <w:rPr>
          <w:rFonts w:ascii="Verdana" w:hAnsi="Verdana"/>
        </w:rPr>
      </w:pPr>
      <w:r>
        <w:rPr>
          <w:rFonts w:ascii="Verdana" w:hAnsi="Verdana"/>
        </w:rPr>
        <w:t>Monitoring the fire exits</w:t>
      </w:r>
    </w:p>
    <w:p w:rsidR="00D32F92" w:rsidRDefault="00D32F92" w:rsidP="00D32F92">
      <w:pPr>
        <w:pStyle w:val="ListParagraph"/>
        <w:numPr>
          <w:ilvl w:val="0"/>
          <w:numId w:val="27"/>
        </w:numPr>
        <w:rPr>
          <w:rFonts w:ascii="Verdana" w:hAnsi="Verdana"/>
        </w:rPr>
      </w:pPr>
      <w:r>
        <w:rPr>
          <w:rFonts w:ascii="Verdana" w:hAnsi="Verdana"/>
        </w:rPr>
        <w:t>Clearing any spillage or hazards to avoid accident, injury or inconvenience</w:t>
      </w:r>
    </w:p>
    <w:p w:rsidR="00D32F92" w:rsidRDefault="00D32F92" w:rsidP="00D32F92">
      <w:pPr>
        <w:pStyle w:val="ListParagraph"/>
        <w:numPr>
          <w:ilvl w:val="0"/>
          <w:numId w:val="27"/>
        </w:numPr>
        <w:rPr>
          <w:rFonts w:ascii="Verdana" w:hAnsi="Verdana"/>
        </w:rPr>
      </w:pPr>
      <w:r>
        <w:rPr>
          <w:rFonts w:ascii="Verdana" w:hAnsi="Verdana"/>
        </w:rPr>
        <w:t>Monitoring the toilets for damage and cleanliness</w:t>
      </w:r>
    </w:p>
    <w:p w:rsidR="00D32F92" w:rsidRDefault="00D32F92" w:rsidP="00D32F92">
      <w:pPr>
        <w:pStyle w:val="ListParagraph"/>
        <w:numPr>
          <w:ilvl w:val="0"/>
          <w:numId w:val="27"/>
        </w:numPr>
        <w:rPr>
          <w:rFonts w:ascii="Verdana" w:hAnsi="Verdana"/>
        </w:rPr>
      </w:pPr>
      <w:r>
        <w:rPr>
          <w:rFonts w:ascii="Verdana" w:hAnsi="Verdana"/>
        </w:rPr>
        <w:t>Ensuring the building is evacuated in the ev</w:t>
      </w:r>
      <w:r w:rsidR="008D6170">
        <w:rPr>
          <w:rFonts w:ascii="Verdana" w:hAnsi="Verdana"/>
        </w:rPr>
        <w:t>e</w:t>
      </w:r>
      <w:r>
        <w:rPr>
          <w:rFonts w:ascii="Verdana" w:hAnsi="Verdana"/>
        </w:rPr>
        <w:t>nt of the fire alarm being activated.</w:t>
      </w:r>
    </w:p>
    <w:p w:rsidR="006F4C00" w:rsidRDefault="006F4C00" w:rsidP="006F4C00">
      <w:pPr>
        <w:rPr>
          <w:rFonts w:ascii="Verdana" w:hAnsi="Verdana"/>
        </w:rPr>
      </w:pPr>
    </w:p>
    <w:p w:rsidR="006F4C00" w:rsidRPr="006F4C00" w:rsidRDefault="006F4C00" w:rsidP="006F4C00">
      <w:pPr>
        <w:rPr>
          <w:rFonts w:ascii="Verdana" w:hAnsi="Verdana"/>
        </w:rPr>
      </w:pPr>
      <w:r w:rsidRPr="006F4C00">
        <w:rPr>
          <w:rFonts w:ascii="Verdana" w:hAnsi="Verdana"/>
        </w:rPr>
        <w:t xml:space="preserve">Prior to the event commencing, the Hall-keeper </w:t>
      </w:r>
      <w:r>
        <w:rPr>
          <w:rFonts w:ascii="Verdana" w:hAnsi="Verdana"/>
        </w:rPr>
        <w:t>can</w:t>
      </w:r>
      <w:r w:rsidRPr="006F4C00">
        <w:rPr>
          <w:rFonts w:ascii="Verdana" w:hAnsi="Verdana"/>
        </w:rPr>
        <w:t xml:space="preserve"> provide advice on the positioning of stewards within the building &amp; or its environs. </w:t>
      </w:r>
    </w:p>
    <w:p w:rsidR="00D762F7" w:rsidRDefault="00D762F7" w:rsidP="00D762F7">
      <w:pPr>
        <w:rPr>
          <w:rFonts w:ascii="Verdana" w:hAnsi="Verdana"/>
        </w:rPr>
      </w:pPr>
    </w:p>
    <w:p w:rsidR="00D762F7" w:rsidRPr="00D762F7" w:rsidRDefault="00D762F7" w:rsidP="00D762F7">
      <w:pPr>
        <w:rPr>
          <w:rFonts w:ascii="Verdana" w:hAnsi="Verdana"/>
        </w:rPr>
      </w:pPr>
      <w:r>
        <w:rPr>
          <w:rFonts w:ascii="Verdana" w:hAnsi="Verdana"/>
        </w:rPr>
        <w:t>Alyth Town Hall has been furnished with QR codes and we would ask that event organisers ensure all attendees sign in using these. The Ogilv</w:t>
      </w:r>
      <w:r w:rsidR="00672DBE">
        <w:rPr>
          <w:rFonts w:ascii="Verdana" w:hAnsi="Verdana"/>
        </w:rPr>
        <w:t>ie</w:t>
      </w:r>
      <w:r>
        <w:rPr>
          <w:rFonts w:ascii="Verdana" w:hAnsi="Verdana"/>
        </w:rPr>
        <w:t xml:space="preserve"> Rooms still require a manual attendance list.</w:t>
      </w:r>
    </w:p>
    <w:p w:rsidR="00EC3D37" w:rsidRDefault="00EC3D37" w:rsidP="00EC3D37">
      <w:pPr>
        <w:rPr>
          <w:rFonts w:ascii="Verdana" w:hAnsi="Verdana"/>
        </w:rPr>
      </w:pPr>
    </w:p>
    <w:p w:rsidR="00C57C5D" w:rsidRDefault="00C57C5D" w:rsidP="00EC3D37">
      <w:pPr>
        <w:rPr>
          <w:rFonts w:ascii="Verdana" w:hAnsi="Verdana"/>
          <w:b/>
          <w:bCs/>
        </w:rPr>
      </w:pPr>
    </w:p>
    <w:p w:rsidR="00C57C5D" w:rsidRDefault="00C57C5D" w:rsidP="00EC3D37">
      <w:pPr>
        <w:rPr>
          <w:rFonts w:ascii="Verdana" w:hAnsi="Verdana"/>
          <w:b/>
          <w:bCs/>
        </w:rPr>
      </w:pPr>
    </w:p>
    <w:p w:rsidR="00C57C5D" w:rsidRDefault="00C57C5D" w:rsidP="00EC3D37">
      <w:pPr>
        <w:rPr>
          <w:rFonts w:ascii="Verdana" w:hAnsi="Verdana"/>
          <w:b/>
          <w:bCs/>
        </w:rPr>
      </w:pPr>
    </w:p>
    <w:p w:rsidR="00EC3D37" w:rsidRPr="00EC3D37" w:rsidRDefault="00EC3D37" w:rsidP="00EC3D37">
      <w:pPr>
        <w:rPr>
          <w:rFonts w:ascii="Verdana" w:hAnsi="Verdana"/>
          <w:b/>
          <w:bCs/>
        </w:rPr>
      </w:pPr>
      <w:r w:rsidRPr="00EC3D37">
        <w:rPr>
          <w:rFonts w:ascii="Verdana" w:hAnsi="Verdana"/>
          <w:b/>
          <w:bCs/>
        </w:rPr>
        <w:lastRenderedPageBreak/>
        <w:t>Privacy:</w:t>
      </w:r>
    </w:p>
    <w:p w:rsidR="00D32F92" w:rsidRDefault="00D32F92" w:rsidP="009C2B26">
      <w:pPr>
        <w:rPr>
          <w:rFonts w:ascii="Verdana" w:hAnsi="Verdana"/>
        </w:rPr>
      </w:pPr>
    </w:p>
    <w:p w:rsidR="00EC3D37" w:rsidRDefault="00EC3D37" w:rsidP="009C2B26">
      <w:pPr>
        <w:rPr>
          <w:rFonts w:ascii="Verdana" w:hAnsi="Verdana"/>
        </w:rPr>
      </w:pPr>
      <w:r>
        <w:rPr>
          <w:rFonts w:ascii="Verdana" w:hAnsi="Verdana"/>
        </w:rPr>
        <w:t xml:space="preserve">Data Protection – the information provided by you will be used solely in processing your booking application, in terms of the data Protection Act 1998. </w:t>
      </w:r>
    </w:p>
    <w:p w:rsidR="00EC3D37" w:rsidRPr="00EC3D37" w:rsidRDefault="00EC3D37" w:rsidP="009C2B26">
      <w:pPr>
        <w:rPr>
          <w:rFonts w:ascii="Verdana" w:hAnsi="Verdana"/>
        </w:rPr>
      </w:pPr>
    </w:p>
    <w:p w:rsidR="00D32F92" w:rsidRPr="00D32F92" w:rsidRDefault="00D32F92" w:rsidP="00D32F92">
      <w:pPr>
        <w:pStyle w:val="ListParagraph"/>
        <w:ind w:left="1440"/>
        <w:rPr>
          <w:rFonts w:ascii="Verdana" w:hAnsi="Verdana"/>
          <w:b/>
          <w:bCs/>
        </w:rPr>
      </w:pPr>
    </w:p>
    <w:p w:rsidR="0078232F" w:rsidRPr="0078232F" w:rsidRDefault="0078232F" w:rsidP="0078232F">
      <w:pPr>
        <w:rPr>
          <w:rFonts w:ascii="Verdana" w:hAnsi="Verdana"/>
        </w:rPr>
      </w:pPr>
      <w:r w:rsidRPr="0078232F">
        <w:rPr>
          <w:rFonts w:ascii="Verdana" w:hAnsi="Verdana"/>
        </w:rPr>
        <w:t> </w:t>
      </w:r>
    </w:p>
    <w:p w:rsidR="0078232F" w:rsidRPr="0078232F" w:rsidRDefault="0078232F" w:rsidP="0078232F">
      <w:pPr>
        <w:rPr>
          <w:rFonts w:ascii="Verdana" w:hAnsi="Verdana"/>
        </w:rPr>
      </w:pPr>
    </w:p>
    <w:p w:rsidR="00BB031E" w:rsidRPr="00BB031E" w:rsidRDefault="00BB031E" w:rsidP="00BB031E">
      <w:pPr>
        <w:rPr>
          <w:rFonts w:ascii="Verdana" w:hAnsi="Verdana"/>
        </w:rPr>
      </w:pPr>
    </w:p>
    <w:sectPr w:rsidR="00BB031E" w:rsidRPr="00BB03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E53D9"/>
    <w:multiLevelType w:val="multilevel"/>
    <w:tmpl w:val="0AF48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27ACB"/>
    <w:multiLevelType w:val="multilevel"/>
    <w:tmpl w:val="40EE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18567F"/>
    <w:multiLevelType w:val="hybridMultilevel"/>
    <w:tmpl w:val="F6D6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E5803"/>
    <w:multiLevelType w:val="multilevel"/>
    <w:tmpl w:val="50C2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75DF6"/>
    <w:multiLevelType w:val="hybridMultilevel"/>
    <w:tmpl w:val="E844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529AE"/>
    <w:multiLevelType w:val="multilevel"/>
    <w:tmpl w:val="4FBE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851F82"/>
    <w:multiLevelType w:val="hybridMultilevel"/>
    <w:tmpl w:val="F774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C43113"/>
    <w:multiLevelType w:val="hybridMultilevel"/>
    <w:tmpl w:val="DEAA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F22DAF"/>
    <w:multiLevelType w:val="hybridMultilevel"/>
    <w:tmpl w:val="A2BCA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EA20B9A"/>
    <w:multiLevelType w:val="hybridMultilevel"/>
    <w:tmpl w:val="65247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637CD"/>
    <w:multiLevelType w:val="multilevel"/>
    <w:tmpl w:val="0838A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95207C"/>
    <w:multiLevelType w:val="multilevel"/>
    <w:tmpl w:val="EE34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12098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 w16cid:durableId="66154805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 w16cid:durableId="86563169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16cid:durableId="161713073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 w16cid:durableId="7015507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6" w16cid:durableId="532034320">
    <w:abstractNumId w:val="0"/>
  </w:num>
  <w:num w:numId="7" w16cid:durableId="80932004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16cid:durableId="28424065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16cid:durableId="209678221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16cid:durableId="198967388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1" w16cid:durableId="66462507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2" w16cid:durableId="162735397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16cid:durableId="46328027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4" w16cid:durableId="73501301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5" w16cid:durableId="635796860">
    <w:abstractNumId w:val="4"/>
  </w:num>
  <w:num w:numId="16" w16cid:durableId="792138128">
    <w:abstractNumId w:val="9"/>
  </w:num>
  <w:num w:numId="17" w16cid:durableId="129479833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8" w16cid:durableId="144298942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9" w16cid:durableId="149252473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0" w16cid:durableId="101118219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1" w16cid:durableId="200666599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2" w16cid:durableId="65850907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3" w16cid:durableId="207612096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4" w16cid:durableId="1497915503">
    <w:abstractNumId w:val="6"/>
  </w:num>
  <w:num w:numId="25" w16cid:durableId="2066371191">
    <w:abstractNumId w:val="8"/>
  </w:num>
  <w:num w:numId="26" w16cid:durableId="604117852">
    <w:abstractNumId w:val="7"/>
  </w:num>
  <w:num w:numId="27" w16cid:durableId="625309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AA"/>
    <w:rsid w:val="000F0B67"/>
    <w:rsid w:val="001421F4"/>
    <w:rsid w:val="00222A6B"/>
    <w:rsid w:val="00262819"/>
    <w:rsid w:val="003B5AC6"/>
    <w:rsid w:val="00430B2A"/>
    <w:rsid w:val="00446DAE"/>
    <w:rsid w:val="00535D27"/>
    <w:rsid w:val="00672DBE"/>
    <w:rsid w:val="006F4C00"/>
    <w:rsid w:val="0072010E"/>
    <w:rsid w:val="00763E96"/>
    <w:rsid w:val="0078232F"/>
    <w:rsid w:val="007E79C3"/>
    <w:rsid w:val="008D6170"/>
    <w:rsid w:val="00953E55"/>
    <w:rsid w:val="009805A6"/>
    <w:rsid w:val="009811C5"/>
    <w:rsid w:val="009C2B26"/>
    <w:rsid w:val="00A469B5"/>
    <w:rsid w:val="00AE43AA"/>
    <w:rsid w:val="00B32FC9"/>
    <w:rsid w:val="00BB031E"/>
    <w:rsid w:val="00BF0323"/>
    <w:rsid w:val="00C57C5D"/>
    <w:rsid w:val="00CB531E"/>
    <w:rsid w:val="00D32F92"/>
    <w:rsid w:val="00D762F7"/>
    <w:rsid w:val="00DC1EA1"/>
    <w:rsid w:val="00E92A15"/>
    <w:rsid w:val="00EC3D37"/>
    <w:rsid w:val="00F94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88F404"/>
  <w15:chartTrackingRefBased/>
  <w15:docId w15:val="{4F13DB99-8D4C-9E4D-A729-EDE945BD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31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66441">
      <w:bodyDiv w:val="1"/>
      <w:marLeft w:val="0"/>
      <w:marRight w:val="0"/>
      <w:marTop w:val="0"/>
      <w:marBottom w:val="0"/>
      <w:divBdr>
        <w:top w:val="none" w:sz="0" w:space="0" w:color="auto"/>
        <w:left w:val="none" w:sz="0" w:space="0" w:color="auto"/>
        <w:bottom w:val="none" w:sz="0" w:space="0" w:color="auto"/>
        <w:right w:val="none" w:sz="0" w:space="0" w:color="auto"/>
      </w:divBdr>
    </w:div>
    <w:div w:id="319310247">
      <w:bodyDiv w:val="1"/>
      <w:marLeft w:val="0"/>
      <w:marRight w:val="0"/>
      <w:marTop w:val="0"/>
      <w:marBottom w:val="0"/>
      <w:divBdr>
        <w:top w:val="none" w:sz="0" w:space="0" w:color="auto"/>
        <w:left w:val="none" w:sz="0" w:space="0" w:color="auto"/>
        <w:bottom w:val="none" w:sz="0" w:space="0" w:color="auto"/>
        <w:right w:val="none" w:sz="0" w:space="0" w:color="auto"/>
      </w:divBdr>
    </w:div>
    <w:div w:id="615596701">
      <w:bodyDiv w:val="1"/>
      <w:marLeft w:val="0"/>
      <w:marRight w:val="0"/>
      <w:marTop w:val="0"/>
      <w:marBottom w:val="0"/>
      <w:divBdr>
        <w:top w:val="none" w:sz="0" w:space="0" w:color="auto"/>
        <w:left w:val="none" w:sz="0" w:space="0" w:color="auto"/>
        <w:bottom w:val="none" w:sz="0" w:space="0" w:color="auto"/>
        <w:right w:val="none" w:sz="0" w:space="0" w:color="auto"/>
      </w:divBdr>
    </w:div>
    <w:div w:id="1016149825">
      <w:bodyDiv w:val="1"/>
      <w:marLeft w:val="0"/>
      <w:marRight w:val="0"/>
      <w:marTop w:val="0"/>
      <w:marBottom w:val="0"/>
      <w:divBdr>
        <w:top w:val="none" w:sz="0" w:space="0" w:color="auto"/>
        <w:left w:val="none" w:sz="0" w:space="0" w:color="auto"/>
        <w:bottom w:val="none" w:sz="0" w:space="0" w:color="auto"/>
        <w:right w:val="none" w:sz="0" w:space="0" w:color="auto"/>
      </w:divBdr>
    </w:div>
    <w:div w:id="1456370099">
      <w:bodyDiv w:val="1"/>
      <w:marLeft w:val="0"/>
      <w:marRight w:val="0"/>
      <w:marTop w:val="0"/>
      <w:marBottom w:val="0"/>
      <w:divBdr>
        <w:top w:val="none" w:sz="0" w:space="0" w:color="auto"/>
        <w:left w:val="none" w:sz="0" w:space="0" w:color="auto"/>
        <w:bottom w:val="none" w:sz="0" w:space="0" w:color="auto"/>
        <w:right w:val="none" w:sz="0" w:space="0" w:color="auto"/>
      </w:divBdr>
    </w:div>
    <w:div w:id="2009289523">
      <w:bodyDiv w:val="1"/>
      <w:marLeft w:val="0"/>
      <w:marRight w:val="0"/>
      <w:marTop w:val="0"/>
      <w:marBottom w:val="0"/>
      <w:divBdr>
        <w:top w:val="none" w:sz="0" w:space="0" w:color="auto"/>
        <w:left w:val="none" w:sz="0" w:space="0" w:color="auto"/>
        <w:bottom w:val="none" w:sz="0" w:space="0" w:color="auto"/>
        <w:right w:val="none" w:sz="0" w:space="0" w:color="auto"/>
      </w:divBdr>
    </w:div>
    <w:div w:id="2041205902">
      <w:bodyDiv w:val="1"/>
      <w:marLeft w:val="0"/>
      <w:marRight w:val="0"/>
      <w:marTop w:val="0"/>
      <w:marBottom w:val="0"/>
      <w:divBdr>
        <w:top w:val="none" w:sz="0" w:space="0" w:color="auto"/>
        <w:left w:val="none" w:sz="0" w:space="0" w:color="auto"/>
        <w:bottom w:val="none" w:sz="0" w:space="0" w:color="auto"/>
        <w:right w:val="none" w:sz="0" w:space="0" w:color="auto"/>
      </w:divBdr>
    </w:div>
    <w:div w:id="207565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Robertson</dc:creator>
  <cp:keywords/>
  <dc:description/>
  <cp:lastModifiedBy>Olivia Robertson</cp:lastModifiedBy>
  <cp:revision>21</cp:revision>
  <cp:lastPrinted>2024-11-11T13:09:00Z</cp:lastPrinted>
  <dcterms:created xsi:type="dcterms:W3CDTF">2024-09-18T10:58:00Z</dcterms:created>
  <dcterms:modified xsi:type="dcterms:W3CDTF">2024-11-11T13:10:00Z</dcterms:modified>
</cp:coreProperties>
</file>